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F05" w:rsidRPr="00750AD1" w:rsidRDefault="00004F05" w:rsidP="00004F05">
      <w:pPr>
        <w:jc w:val="center"/>
        <w:rPr>
          <w:b/>
          <w:sz w:val="20"/>
          <w:szCs w:val="20"/>
        </w:rPr>
      </w:pPr>
      <w:bookmarkStart w:id="0" w:name="_GoBack"/>
      <w:bookmarkEnd w:id="0"/>
      <w:r w:rsidRPr="00750AD1">
        <w:rPr>
          <w:b/>
          <w:sz w:val="20"/>
          <w:szCs w:val="20"/>
        </w:rPr>
        <w:t xml:space="preserve">AIR NAVIGATION REPORT FORM (ANRF) </w:t>
      </w:r>
    </w:p>
    <w:p w:rsidR="00004F05" w:rsidRPr="00750AD1" w:rsidRDefault="00004F05" w:rsidP="00004F05">
      <w:pPr>
        <w:jc w:val="center"/>
        <w:rPr>
          <w:bCs/>
          <w:sz w:val="20"/>
          <w:szCs w:val="20"/>
        </w:rPr>
      </w:pPr>
    </w:p>
    <w:p w:rsidR="00B00037" w:rsidRPr="00750AD1" w:rsidRDefault="00B00037" w:rsidP="00B00037">
      <w:pPr>
        <w:tabs>
          <w:tab w:val="left" w:pos="2160"/>
        </w:tabs>
        <w:jc w:val="center"/>
        <w:rPr>
          <w:b/>
          <w:sz w:val="20"/>
          <w:szCs w:val="20"/>
        </w:rPr>
      </w:pPr>
      <w:r w:rsidRPr="00750AD1">
        <w:rPr>
          <w:b/>
          <w:sz w:val="20"/>
          <w:szCs w:val="20"/>
        </w:rPr>
        <w:t>SAM Regional Planning for ASBU Modules</w:t>
      </w:r>
    </w:p>
    <w:p w:rsidR="00004F05" w:rsidRPr="00750AD1" w:rsidRDefault="00004F05" w:rsidP="00004F05">
      <w:pPr>
        <w:jc w:val="center"/>
        <w:rPr>
          <w:bCs/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1811"/>
        <w:gridCol w:w="1553"/>
        <w:gridCol w:w="1575"/>
        <w:gridCol w:w="1557"/>
        <w:gridCol w:w="1606"/>
        <w:gridCol w:w="1513"/>
      </w:tblGrid>
      <w:tr w:rsidR="00004F05" w:rsidRPr="00750AD1" w:rsidTr="00B00037">
        <w:trPr>
          <w:cantSplit/>
          <w:trHeight w:val="341"/>
        </w:trPr>
        <w:tc>
          <w:tcPr>
            <w:tcW w:w="9615" w:type="dxa"/>
            <w:gridSpan w:val="6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REGIONAL/NATIONAL PERFORMANCE OBJECTIVE –</w:t>
            </w:r>
            <w:r w:rsidRPr="00750AD1">
              <w:rPr>
                <w:b/>
                <w:bCs/>
                <w:sz w:val="20"/>
                <w:szCs w:val="20"/>
              </w:rPr>
              <w:t xml:space="preserve"> </w:t>
            </w:r>
            <w:r w:rsidR="004C42ED" w:rsidRPr="00750AD1">
              <w:rPr>
                <w:b/>
                <w:bCs/>
                <w:sz w:val="20"/>
                <w:szCs w:val="20"/>
              </w:rPr>
              <w:t>B0-2</w:t>
            </w:r>
            <w:r w:rsidRPr="00750AD1">
              <w:rPr>
                <w:b/>
                <w:bCs/>
                <w:sz w:val="20"/>
                <w:szCs w:val="20"/>
              </w:rPr>
              <w:t xml:space="preserve">5: </w:t>
            </w:r>
            <w:r w:rsidR="004C42ED" w:rsidRPr="00750AD1">
              <w:rPr>
                <w:b/>
                <w:bCs/>
                <w:color w:val="000000" w:themeColor="text1"/>
                <w:sz w:val="20"/>
                <w:szCs w:val="20"/>
              </w:rPr>
              <w:t>Increased Interoperability, Efficiency and Capacity through Ground-Ground Integration</w:t>
            </w:r>
          </w:p>
          <w:p w:rsidR="00004F05" w:rsidRPr="00750AD1" w:rsidRDefault="00004F05" w:rsidP="00B00037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</w:p>
          <w:p w:rsidR="00004F05" w:rsidRPr="00750AD1" w:rsidRDefault="004C42ED" w:rsidP="00B00037">
            <w:pPr>
              <w:spacing w:before="20" w:after="20"/>
              <w:jc w:val="center"/>
              <w:rPr>
                <w:b/>
                <w:bCs/>
                <w:sz w:val="20"/>
                <w:szCs w:val="20"/>
              </w:rPr>
            </w:pPr>
            <w:r w:rsidRPr="00750AD1">
              <w:rPr>
                <w:b/>
                <w:bCs/>
                <w:sz w:val="20"/>
                <w:szCs w:val="20"/>
              </w:rPr>
              <w:t>Performance Improvement Area 2</w:t>
            </w:r>
            <w:r w:rsidR="00004F05" w:rsidRPr="00750AD1">
              <w:rPr>
                <w:b/>
                <w:bCs/>
                <w:sz w:val="20"/>
                <w:szCs w:val="20"/>
              </w:rPr>
              <w:t>:</w:t>
            </w:r>
          </w:p>
          <w:p w:rsidR="00004F05" w:rsidRPr="00750AD1" w:rsidRDefault="004C42ED" w:rsidP="00B00037">
            <w:pPr>
              <w:autoSpaceDE/>
              <w:autoSpaceDN/>
              <w:adjustRightInd/>
              <w:spacing w:before="20" w:after="20"/>
              <w:jc w:val="center"/>
              <w:rPr>
                <w:b/>
                <w:color w:val="FF0000"/>
                <w:sz w:val="20"/>
                <w:szCs w:val="20"/>
              </w:rPr>
            </w:pPr>
            <w:r w:rsidRPr="00750AD1">
              <w:rPr>
                <w:rFonts w:eastAsiaTheme="minorEastAsia"/>
                <w:b/>
                <w:bCs/>
                <w:sz w:val="20"/>
                <w:szCs w:val="20"/>
                <w:lang w:eastAsia="zh-CN"/>
              </w:rPr>
              <w:t>Globally Interoperable Systems and Data – Through Globally Interoperable System Wide Information Management</w:t>
            </w:r>
          </w:p>
        </w:tc>
      </w:tr>
      <w:tr w:rsidR="00004F05" w:rsidRPr="00750AD1" w:rsidTr="00B00037">
        <w:trPr>
          <w:cantSplit/>
          <w:trHeight w:val="70"/>
        </w:trPr>
        <w:tc>
          <w:tcPr>
            <w:tcW w:w="9615" w:type="dxa"/>
            <w:gridSpan w:val="6"/>
            <w:vAlign w:val="center"/>
          </w:tcPr>
          <w:p w:rsidR="00004F05" w:rsidRPr="00750AD1" w:rsidRDefault="00B362D5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bCs/>
                <w:sz w:val="20"/>
                <w:szCs w:val="20"/>
              </w:rPr>
              <w:t xml:space="preserve">ASBU </w:t>
            </w:r>
            <w:r w:rsidR="00D4174F" w:rsidRPr="00750AD1">
              <w:rPr>
                <w:b/>
                <w:bCs/>
                <w:sz w:val="20"/>
                <w:szCs w:val="20"/>
              </w:rPr>
              <w:t xml:space="preserve">B0-25: </w:t>
            </w:r>
            <w:r w:rsidR="007B0A8B" w:rsidRPr="00750AD1">
              <w:rPr>
                <w:b/>
                <w:sz w:val="20"/>
                <w:szCs w:val="20"/>
              </w:rPr>
              <w:t>Impact on Main Key Performance Areas (KPA)</w:t>
            </w:r>
          </w:p>
        </w:tc>
      </w:tr>
      <w:tr w:rsidR="00004F05" w:rsidRPr="00750AD1" w:rsidTr="00B00037">
        <w:trPr>
          <w:cantSplit/>
          <w:trHeight w:val="70"/>
        </w:trPr>
        <w:tc>
          <w:tcPr>
            <w:tcW w:w="1811" w:type="dxa"/>
            <w:vAlign w:val="center"/>
          </w:tcPr>
          <w:p w:rsidR="00004F05" w:rsidRPr="00750AD1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</w:p>
        </w:tc>
        <w:tc>
          <w:tcPr>
            <w:tcW w:w="1553" w:type="dxa"/>
            <w:vAlign w:val="center"/>
          </w:tcPr>
          <w:p w:rsidR="00004F05" w:rsidRPr="00750AD1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Access &amp; Equity</w:t>
            </w:r>
          </w:p>
        </w:tc>
        <w:tc>
          <w:tcPr>
            <w:tcW w:w="1575" w:type="dxa"/>
            <w:vAlign w:val="center"/>
          </w:tcPr>
          <w:p w:rsidR="00004F05" w:rsidRPr="00750AD1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Capacity</w:t>
            </w:r>
          </w:p>
        </w:tc>
        <w:tc>
          <w:tcPr>
            <w:tcW w:w="1557" w:type="dxa"/>
            <w:vAlign w:val="center"/>
          </w:tcPr>
          <w:p w:rsidR="00004F05" w:rsidRPr="00750AD1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Efficiency</w:t>
            </w:r>
          </w:p>
        </w:tc>
        <w:tc>
          <w:tcPr>
            <w:tcW w:w="1606" w:type="dxa"/>
            <w:vAlign w:val="center"/>
          </w:tcPr>
          <w:p w:rsidR="00004F05" w:rsidRPr="00750AD1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Environment</w:t>
            </w:r>
          </w:p>
        </w:tc>
        <w:tc>
          <w:tcPr>
            <w:tcW w:w="1513" w:type="dxa"/>
            <w:vAlign w:val="center"/>
          </w:tcPr>
          <w:p w:rsidR="00004F05" w:rsidRPr="00750AD1" w:rsidRDefault="00004F05" w:rsidP="00B00037">
            <w:pPr>
              <w:tabs>
                <w:tab w:val="left" w:pos="213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Safety</w:t>
            </w:r>
          </w:p>
        </w:tc>
      </w:tr>
      <w:tr w:rsidR="00004F05" w:rsidRPr="00750AD1" w:rsidTr="00B00037">
        <w:trPr>
          <w:cantSplit/>
          <w:trHeight w:val="70"/>
        </w:trPr>
        <w:tc>
          <w:tcPr>
            <w:tcW w:w="1811" w:type="dxa"/>
            <w:tcBorders>
              <w:bottom w:val="single" w:sz="4" w:space="0" w:color="000000"/>
            </w:tcBorders>
            <w:vAlign w:val="center"/>
          </w:tcPr>
          <w:p w:rsidR="00004F05" w:rsidRPr="00750AD1" w:rsidRDefault="00004F05" w:rsidP="00B00037">
            <w:pPr>
              <w:tabs>
                <w:tab w:val="left" w:pos="2160"/>
              </w:tabs>
              <w:spacing w:before="20" w:after="20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Applicable</w:t>
            </w:r>
          </w:p>
        </w:tc>
        <w:tc>
          <w:tcPr>
            <w:tcW w:w="1553" w:type="dxa"/>
            <w:tcBorders>
              <w:bottom w:val="single" w:sz="4" w:space="0" w:color="000000"/>
            </w:tcBorders>
            <w:vAlign w:val="center"/>
          </w:tcPr>
          <w:p w:rsidR="00004F05" w:rsidRPr="00750AD1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</w:t>
            </w:r>
          </w:p>
        </w:tc>
        <w:tc>
          <w:tcPr>
            <w:tcW w:w="1575" w:type="dxa"/>
            <w:tcBorders>
              <w:bottom w:val="single" w:sz="4" w:space="0" w:color="000000"/>
            </w:tcBorders>
            <w:vAlign w:val="center"/>
          </w:tcPr>
          <w:p w:rsidR="00004F05" w:rsidRPr="00750AD1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Y</w:t>
            </w:r>
          </w:p>
        </w:tc>
        <w:tc>
          <w:tcPr>
            <w:tcW w:w="1557" w:type="dxa"/>
            <w:tcBorders>
              <w:bottom w:val="single" w:sz="4" w:space="0" w:color="000000"/>
            </w:tcBorders>
            <w:vAlign w:val="center"/>
          </w:tcPr>
          <w:p w:rsidR="00004F05" w:rsidRPr="00750AD1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Y</w:t>
            </w:r>
          </w:p>
        </w:tc>
        <w:tc>
          <w:tcPr>
            <w:tcW w:w="1606" w:type="dxa"/>
            <w:tcBorders>
              <w:bottom w:val="single" w:sz="4" w:space="0" w:color="000000"/>
            </w:tcBorders>
            <w:vAlign w:val="center"/>
          </w:tcPr>
          <w:p w:rsidR="00004F05" w:rsidRPr="00750AD1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</w:t>
            </w:r>
          </w:p>
        </w:tc>
        <w:tc>
          <w:tcPr>
            <w:tcW w:w="1513" w:type="dxa"/>
            <w:tcBorders>
              <w:bottom w:val="single" w:sz="4" w:space="0" w:color="000000"/>
            </w:tcBorders>
            <w:vAlign w:val="center"/>
          </w:tcPr>
          <w:p w:rsidR="00004F05" w:rsidRPr="00750AD1" w:rsidRDefault="00B13F0F" w:rsidP="00B00037">
            <w:pPr>
              <w:tabs>
                <w:tab w:val="left" w:pos="2160"/>
              </w:tabs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Y</w:t>
            </w:r>
          </w:p>
        </w:tc>
      </w:tr>
    </w:tbl>
    <w:p w:rsidR="007C4C2A" w:rsidRPr="00750AD1" w:rsidRDefault="007C4C2A">
      <w:pPr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5712"/>
        <w:gridCol w:w="3903"/>
      </w:tblGrid>
      <w:tr w:rsidR="00004F05" w:rsidRPr="00750AD1" w:rsidTr="00EE2770">
        <w:trPr>
          <w:cantSplit/>
          <w:trHeight w:val="70"/>
          <w:tblHeader/>
        </w:trPr>
        <w:tc>
          <w:tcPr>
            <w:tcW w:w="9615" w:type="dxa"/>
            <w:gridSpan w:val="2"/>
            <w:vAlign w:val="center"/>
          </w:tcPr>
          <w:p w:rsidR="00004F05" w:rsidRPr="00750AD1" w:rsidRDefault="00B362D5" w:rsidP="00B0003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50AD1">
              <w:rPr>
                <w:b/>
                <w:bCs/>
                <w:sz w:val="20"/>
                <w:szCs w:val="20"/>
              </w:rPr>
              <w:t xml:space="preserve">ASBU </w:t>
            </w:r>
            <w:r w:rsidR="00D4174F" w:rsidRPr="00750AD1">
              <w:rPr>
                <w:b/>
                <w:bCs/>
                <w:sz w:val="20"/>
                <w:szCs w:val="20"/>
              </w:rPr>
              <w:t xml:space="preserve">B0-25: </w:t>
            </w:r>
            <w:r w:rsidR="007B0A8B" w:rsidRPr="00750AD1">
              <w:rPr>
                <w:b/>
                <w:sz w:val="20"/>
                <w:szCs w:val="20"/>
              </w:rPr>
              <w:t>Implementation Progress</w:t>
            </w:r>
          </w:p>
        </w:tc>
      </w:tr>
      <w:tr w:rsidR="00087460" w:rsidRPr="00750AD1" w:rsidTr="00EE2770">
        <w:trPr>
          <w:cantSplit/>
          <w:trHeight w:val="70"/>
          <w:tblHeader/>
        </w:trPr>
        <w:tc>
          <w:tcPr>
            <w:tcW w:w="5712" w:type="dxa"/>
            <w:vAlign w:val="center"/>
          </w:tcPr>
          <w:p w:rsidR="00087460" w:rsidRPr="00750AD1" w:rsidRDefault="00087460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3903" w:type="dxa"/>
            <w:vAlign w:val="center"/>
          </w:tcPr>
          <w:p w:rsidR="00087460" w:rsidRPr="00750AD1" w:rsidRDefault="00087460" w:rsidP="00B0003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Implementation Status</w:t>
            </w:r>
          </w:p>
          <w:p w:rsidR="00087460" w:rsidRPr="00750AD1" w:rsidRDefault="00087460" w:rsidP="00ED510F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(</w:t>
            </w:r>
            <w:r w:rsidR="00ED510F">
              <w:rPr>
                <w:b/>
                <w:sz w:val="20"/>
                <w:szCs w:val="20"/>
              </w:rPr>
              <w:t>Ground and Air</w:t>
            </w:r>
            <w:r w:rsidRPr="00750AD1">
              <w:rPr>
                <w:b/>
                <w:sz w:val="20"/>
                <w:szCs w:val="20"/>
              </w:rPr>
              <w:t>)</w:t>
            </w:r>
          </w:p>
        </w:tc>
      </w:tr>
      <w:tr w:rsidR="00087460" w:rsidRPr="00750AD1" w:rsidTr="00B00037">
        <w:trPr>
          <w:cantSplit/>
          <w:trHeight w:val="501"/>
        </w:trPr>
        <w:tc>
          <w:tcPr>
            <w:tcW w:w="5712" w:type="dxa"/>
            <w:vAlign w:val="center"/>
          </w:tcPr>
          <w:p w:rsidR="00087460" w:rsidRPr="00750AD1" w:rsidRDefault="000E42DB" w:rsidP="000E42DB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 xml:space="preserve">Complete AMHS implementation at States still not counting with this system </w:t>
            </w:r>
          </w:p>
        </w:tc>
        <w:tc>
          <w:tcPr>
            <w:tcW w:w="3903" w:type="dxa"/>
            <w:vAlign w:val="center"/>
          </w:tcPr>
          <w:p w:rsidR="00087460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December</w:t>
            </w:r>
            <w:r w:rsidR="00B00037" w:rsidRPr="00750AD1">
              <w:rPr>
                <w:sz w:val="20"/>
                <w:szCs w:val="20"/>
              </w:rPr>
              <w:t xml:space="preserve"> </w:t>
            </w:r>
            <w:r w:rsidR="00087460" w:rsidRPr="00750AD1">
              <w:rPr>
                <w:sz w:val="20"/>
                <w:szCs w:val="20"/>
              </w:rPr>
              <w:t>2014</w:t>
            </w:r>
          </w:p>
          <w:p w:rsidR="00087460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Services provider</w:t>
            </w:r>
          </w:p>
        </w:tc>
      </w:tr>
      <w:tr w:rsidR="00087460" w:rsidRPr="00750AD1" w:rsidTr="00B00037">
        <w:trPr>
          <w:cantSplit/>
          <w:trHeight w:val="70"/>
        </w:trPr>
        <w:tc>
          <w:tcPr>
            <w:tcW w:w="5712" w:type="dxa"/>
            <w:vAlign w:val="center"/>
          </w:tcPr>
          <w:p w:rsidR="00087460" w:rsidRPr="00750AD1" w:rsidRDefault="000E42DB" w:rsidP="00B00037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AMHS interconnection</w:t>
            </w:r>
          </w:p>
        </w:tc>
        <w:tc>
          <w:tcPr>
            <w:tcW w:w="3903" w:type="dxa"/>
            <w:vAlign w:val="center"/>
          </w:tcPr>
          <w:p w:rsidR="00D11DB2" w:rsidRPr="00750AD1" w:rsidRDefault="00D11DB2" w:rsidP="00D11DB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December 2014</w:t>
            </w:r>
          </w:p>
          <w:p w:rsidR="00F13293" w:rsidRPr="00750AD1" w:rsidRDefault="00D11DB2" w:rsidP="00D11DB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Services provider</w:t>
            </w:r>
          </w:p>
        </w:tc>
      </w:tr>
      <w:tr w:rsidR="00B00037" w:rsidRPr="00750AD1" w:rsidTr="00B00037">
        <w:trPr>
          <w:cantSplit/>
          <w:trHeight w:val="70"/>
        </w:trPr>
        <w:tc>
          <w:tcPr>
            <w:tcW w:w="5712" w:type="dxa"/>
            <w:vAlign w:val="center"/>
          </w:tcPr>
          <w:p w:rsidR="00B00037" w:rsidRPr="00750AD1" w:rsidRDefault="000E42DB" w:rsidP="00D11DB2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 xml:space="preserve">Implement </w:t>
            </w:r>
            <w:r w:rsidR="00B00037" w:rsidRPr="00750AD1">
              <w:rPr>
                <w:noProof/>
                <w:sz w:val="20"/>
                <w:szCs w:val="20"/>
              </w:rPr>
              <w:t xml:space="preserve">AIDC /OLDI </w:t>
            </w:r>
            <w:r w:rsidRPr="00750AD1">
              <w:rPr>
                <w:noProof/>
                <w:sz w:val="20"/>
                <w:szCs w:val="20"/>
              </w:rPr>
              <w:t>at SAM States automated centres</w:t>
            </w:r>
          </w:p>
        </w:tc>
        <w:tc>
          <w:tcPr>
            <w:tcW w:w="3903" w:type="dxa"/>
            <w:vAlign w:val="center"/>
          </w:tcPr>
          <w:p w:rsidR="00B00037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June</w:t>
            </w:r>
            <w:r w:rsidR="00B00037" w:rsidRPr="00750AD1">
              <w:rPr>
                <w:sz w:val="20"/>
                <w:szCs w:val="20"/>
              </w:rPr>
              <w:t xml:space="preserve"> 2014</w:t>
            </w:r>
          </w:p>
          <w:p w:rsidR="00B00037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Services provider</w:t>
            </w:r>
          </w:p>
        </w:tc>
      </w:tr>
      <w:tr w:rsidR="00B00037" w:rsidRPr="00750AD1" w:rsidTr="00B00037">
        <w:trPr>
          <w:cantSplit/>
          <w:trHeight w:val="70"/>
        </w:trPr>
        <w:tc>
          <w:tcPr>
            <w:tcW w:w="5712" w:type="dxa"/>
            <w:vAlign w:val="center"/>
          </w:tcPr>
          <w:p w:rsidR="00B00037" w:rsidRPr="00750AD1" w:rsidRDefault="000E42DB" w:rsidP="000E42DB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 xml:space="preserve">Implement operational </w:t>
            </w:r>
            <w:r w:rsidR="00B00037" w:rsidRPr="00750AD1">
              <w:rPr>
                <w:noProof/>
                <w:sz w:val="20"/>
                <w:szCs w:val="20"/>
              </w:rPr>
              <w:t xml:space="preserve">AIDC/OLDI </w:t>
            </w:r>
            <w:r w:rsidRPr="00750AD1">
              <w:rPr>
                <w:noProof/>
                <w:sz w:val="20"/>
                <w:szCs w:val="20"/>
              </w:rPr>
              <w:t xml:space="preserve">between adjacent </w:t>
            </w:r>
            <w:r w:rsidR="00B00037" w:rsidRPr="00750AD1">
              <w:rPr>
                <w:noProof/>
                <w:sz w:val="20"/>
                <w:szCs w:val="20"/>
              </w:rPr>
              <w:t>ACC´s</w:t>
            </w:r>
          </w:p>
        </w:tc>
        <w:tc>
          <w:tcPr>
            <w:tcW w:w="3903" w:type="dxa"/>
            <w:vAlign w:val="center"/>
          </w:tcPr>
          <w:p w:rsidR="00B00037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 xml:space="preserve">June </w:t>
            </w:r>
            <w:r w:rsidR="00B00037" w:rsidRPr="00750AD1">
              <w:rPr>
                <w:sz w:val="20"/>
                <w:szCs w:val="20"/>
              </w:rPr>
              <w:t>2018</w:t>
            </w:r>
          </w:p>
          <w:p w:rsidR="00B00037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Services provider</w:t>
            </w:r>
          </w:p>
        </w:tc>
      </w:tr>
      <w:tr w:rsidR="00B00037" w:rsidRPr="00750AD1" w:rsidTr="00B00037">
        <w:trPr>
          <w:cantSplit/>
          <w:trHeight w:val="70"/>
        </w:trPr>
        <w:tc>
          <w:tcPr>
            <w:tcW w:w="5712" w:type="dxa"/>
            <w:vAlign w:val="center"/>
          </w:tcPr>
          <w:p w:rsidR="00B00037" w:rsidRPr="00750AD1" w:rsidRDefault="00B00037" w:rsidP="00D11DB2">
            <w:pPr>
              <w:pStyle w:val="NormalWeb"/>
              <w:numPr>
                <w:ilvl w:val="0"/>
                <w:numId w:val="9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Impl</w:t>
            </w:r>
            <w:r w:rsidR="00D11DB2" w:rsidRPr="00750AD1">
              <w:rPr>
                <w:noProof/>
                <w:sz w:val="20"/>
                <w:szCs w:val="20"/>
              </w:rPr>
              <w:t>ement the new regional network</w:t>
            </w:r>
            <w:r w:rsidRPr="00750AD1">
              <w:rPr>
                <w:noProof/>
                <w:sz w:val="20"/>
                <w:szCs w:val="20"/>
              </w:rPr>
              <w:t xml:space="preserve"> (REDDIG II)</w:t>
            </w:r>
          </w:p>
        </w:tc>
        <w:tc>
          <w:tcPr>
            <w:tcW w:w="3903" w:type="dxa"/>
            <w:vAlign w:val="center"/>
          </w:tcPr>
          <w:p w:rsidR="00B00037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June</w:t>
            </w:r>
            <w:r w:rsidR="00B00037" w:rsidRPr="00750AD1">
              <w:rPr>
                <w:sz w:val="20"/>
                <w:szCs w:val="20"/>
              </w:rPr>
              <w:t xml:space="preserve"> 2014</w:t>
            </w:r>
          </w:p>
          <w:p w:rsidR="00B00037" w:rsidRPr="00750AD1" w:rsidRDefault="00D11DB2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Services provider</w:t>
            </w:r>
          </w:p>
        </w:tc>
      </w:tr>
    </w:tbl>
    <w:p w:rsidR="007C4C2A" w:rsidRPr="00750AD1" w:rsidRDefault="007C4C2A">
      <w:pPr>
        <w:rPr>
          <w:sz w:val="20"/>
          <w:szCs w:val="20"/>
        </w:rPr>
      </w:pPr>
    </w:p>
    <w:tbl>
      <w:tblPr>
        <w:tblW w:w="9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2623"/>
        <w:gridCol w:w="1886"/>
        <w:gridCol w:w="1719"/>
        <w:gridCol w:w="1694"/>
        <w:gridCol w:w="1693"/>
      </w:tblGrid>
      <w:tr w:rsidR="00004F05" w:rsidRPr="00750AD1" w:rsidTr="007C4C2A">
        <w:trPr>
          <w:trHeight w:val="70"/>
          <w:tblHeader/>
        </w:trPr>
        <w:tc>
          <w:tcPr>
            <w:tcW w:w="9615" w:type="dxa"/>
            <w:gridSpan w:val="5"/>
            <w:vAlign w:val="center"/>
          </w:tcPr>
          <w:p w:rsidR="00004F05" w:rsidRPr="00750AD1" w:rsidRDefault="00B362D5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bCs/>
                <w:sz w:val="20"/>
                <w:szCs w:val="20"/>
              </w:rPr>
              <w:t xml:space="preserve">ASBU </w:t>
            </w:r>
            <w:r w:rsidR="00D4174F" w:rsidRPr="00750AD1">
              <w:rPr>
                <w:b/>
                <w:bCs/>
                <w:sz w:val="20"/>
                <w:szCs w:val="20"/>
              </w:rPr>
              <w:t xml:space="preserve">B0-25: </w:t>
            </w:r>
            <w:r w:rsidR="007B0A8B" w:rsidRPr="00750AD1">
              <w:rPr>
                <w:b/>
                <w:sz w:val="20"/>
                <w:szCs w:val="20"/>
              </w:rPr>
              <w:t>Implementation Roadblocks/Issues</w:t>
            </w:r>
          </w:p>
        </w:tc>
      </w:tr>
      <w:tr w:rsidR="00004F05" w:rsidRPr="00750AD1" w:rsidTr="007C4C2A">
        <w:trPr>
          <w:trHeight w:val="70"/>
          <w:tblHeader/>
        </w:trPr>
        <w:tc>
          <w:tcPr>
            <w:tcW w:w="2623" w:type="dxa"/>
            <w:vMerge w:val="restart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Elements</w:t>
            </w:r>
          </w:p>
        </w:tc>
        <w:tc>
          <w:tcPr>
            <w:tcW w:w="6992" w:type="dxa"/>
            <w:gridSpan w:val="4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Implementation Area</w:t>
            </w:r>
          </w:p>
        </w:tc>
      </w:tr>
      <w:tr w:rsidR="00004F05" w:rsidRPr="00750AD1" w:rsidTr="007C4C2A">
        <w:trPr>
          <w:trHeight w:val="70"/>
          <w:tblHeader/>
        </w:trPr>
        <w:tc>
          <w:tcPr>
            <w:tcW w:w="2623" w:type="dxa"/>
            <w:vMerge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86" w:type="dxa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 xml:space="preserve">Ground </w:t>
            </w:r>
            <w:r w:rsidR="00B00037" w:rsidRPr="00750AD1">
              <w:rPr>
                <w:b/>
                <w:sz w:val="20"/>
                <w:szCs w:val="20"/>
              </w:rPr>
              <w:t>S</w:t>
            </w:r>
            <w:r w:rsidRPr="00750AD1">
              <w:rPr>
                <w:b/>
                <w:sz w:val="20"/>
                <w:szCs w:val="20"/>
              </w:rPr>
              <w:t>ystem Implementation</w:t>
            </w:r>
          </w:p>
        </w:tc>
        <w:tc>
          <w:tcPr>
            <w:tcW w:w="1719" w:type="dxa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Avionics Implementation</w:t>
            </w:r>
          </w:p>
        </w:tc>
        <w:tc>
          <w:tcPr>
            <w:tcW w:w="1694" w:type="dxa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Procedures Availability</w:t>
            </w:r>
          </w:p>
        </w:tc>
        <w:tc>
          <w:tcPr>
            <w:tcW w:w="1693" w:type="dxa"/>
            <w:vAlign w:val="center"/>
          </w:tcPr>
          <w:p w:rsidR="00004F05" w:rsidRPr="00750AD1" w:rsidRDefault="00004F05" w:rsidP="00B00037">
            <w:pPr>
              <w:spacing w:before="20" w:after="20"/>
              <w:jc w:val="center"/>
              <w:rPr>
                <w:b/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Operational</w:t>
            </w:r>
          </w:p>
          <w:p w:rsidR="00004F05" w:rsidRPr="00750AD1" w:rsidRDefault="00004F05" w:rsidP="00B00037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Approvals</w:t>
            </w:r>
          </w:p>
        </w:tc>
      </w:tr>
      <w:tr w:rsidR="00004F05" w:rsidRPr="00750AD1" w:rsidTr="00B00037">
        <w:trPr>
          <w:cantSplit/>
          <w:trHeight w:val="1389"/>
        </w:trPr>
        <w:tc>
          <w:tcPr>
            <w:tcW w:w="2623" w:type="dxa"/>
            <w:vAlign w:val="center"/>
          </w:tcPr>
          <w:p w:rsidR="00004F05" w:rsidRPr="00750AD1" w:rsidRDefault="00D11DB2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noProof/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Complete AMHS implementation at States still not counting with this system</w:t>
            </w:r>
          </w:p>
        </w:tc>
        <w:tc>
          <w:tcPr>
            <w:tcW w:w="1886" w:type="dxa"/>
            <w:vAlign w:val="center"/>
          </w:tcPr>
          <w:p w:rsidR="00004F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719" w:type="dxa"/>
            <w:vAlign w:val="center"/>
          </w:tcPr>
          <w:p w:rsidR="00004F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04F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004F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</w:tr>
      <w:tr w:rsidR="00B351BF" w:rsidRPr="00750AD1" w:rsidTr="00B00037">
        <w:trPr>
          <w:cantSplit/>
          <w:trHeight w:val="501"/>
        </w:trPr>
        <w:tc>
          <w:tcPr>
            <w:tcW w:w="2623" w:type="dxa"/>
            <w:vAlign w:val="center"/>
          </w:tcPr>
          <w:p w:rsidR="00B351BF" w:rsidRPr="00750AD1" w:rsidRDefault="00D11DB2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AMHS interconnection</w:t>
            </w:r>
          </w:p>
        </w:tc>
        <w:tc>
          <w:tcPr>
            <w:tcW w:w="1886" w:type="dxa"/>
            <w:vAlign w:val="center"/>
          </w:tcPr>
          <w:p w:rsidR="00B351BF" w:rsidRPr="00750AD1" w:rsidRDefault="00D11DB2" w:rsidP="00D11DB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 xml:space="preserve">TPDI negotiations between </w:t>
            </w:r>
            <w:r w:rsidR="00B351BF" w:rsidRPr="00750AD1">
              <w:rPr>
                <w:sz w:val="20"/>
                <w:szCs w:val="20"/>
              </w:rPr>
              <w:t>MTAs</w:t>
            </w:r>
          </w:p>
        </w:tc>
        <w:tc>
          <w:tcPr>
            <w:tcW w:w="1719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</w:tr>
      <w:tr w:rsidR="00B351BF" w:rsidRPr="00750AD1" w:rsidTr="00B00037">
        <w:trPr>
          <w:cantSplit/>
          <w:trHeight w:val="501"/>
        </w:trPr>
        <w:tc>
          <w:tcPr>
            <w:tcW w:w="2623" w:type="dxa"/>
            <w:vAlign w:val="center"/>
          </w:tcPr>
          <w:p w:rsidR="00B351BF" w:rsidRPr="00750AD1" w:rsidRDefault="00D11DB2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noProof/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Implement AIDC /OLDI at SAM States automated centres</w:t>
            </w:r>
          </w:p>
        </w:tc>
        <w:tc>
          <w:tcPr>
            <w:tcW w:w="1886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719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B351BF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</w:tr>
      <w:tr w:rsidR="00087C05" w:rsidRPr="00750AD1" w:rsidTr="00B00037">
        <w:trPr>
          <w:cantSplit/>
          <w:trHeight w:val="501"/>
        </w:trPr>
        <w:tc>
          <w:tcPr>
            <w:tcW w:w="2623" w:type="dxa"/>
            <w:vAlign w:val="center"/>
          </w:tcPr>
          <w:p w:rsidR="00087C05" w:rsidRPr="00750AD1" w:rsidRDefault="00D11DB2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Implement operational AIDC/OLDI between adjacent ACC´s</w:t>
            </w:r>
          </w:p>
        </w:tc>
        <w:tc>
          <w:tcPr>
            <w:tcW w:w="1886" w:type="dxa"/>
            <w:vAlign w:val="center"/>
          </w:tcPr>
          <w:p w:rsidR="00087C05" w:rsidRPr="00750AD1" w:rsidRDefault="00D11DB2" w:rsidP="00D11DB2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Compatibility between AIDC or OLDI systems from various manufacturers</w:t>
            </w:r>
          </w:p>
        </w:tc>
        <w:tc>
          <w:tcPr>
            <w:tcW w:w="1719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</w:tr>
      <w:tr w:rsidR="00087C05" w:rsidRPr="00750AD1" w:rsidTr="00B00037">
        <w:trPr>
          <w:cantSplit/>
          <w:trHeight w:val="501"/>
        </w:trPr>
        <w:tc>
          <w:tcPr>
            <w:tcW w:w="2623" w:type="dxa"/>
            <w:vAlign w:val="center"/>
          </w:tcPr>
          <w:p w:rsidR="00087C05" w:rsidRPr="00750AD1" w:rsidRDefault="00D11DB2" w:rsidP="00D11DB2">
            <w:pPr>
              <w:pStyle w:val="NormalWeb"/>
              <w:numPr>
                <w:ilvl w:val="0"/>
                <w:numId w:val="10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lastRenderedPageBreak/>
              <w:t>Implement the new regional network (REDDIG II)</w:t>
            </w:r>
          </w:p>
        </w:tc>
        <w:tc>
          <w:tcPr>
            <w:tcW w:w="1886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719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4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  <w:tc>
          <w:tcPr>
            <w:tcW w:w="1693" w:type="dxa"/>
            <w:vAlign w:val="center"/>
          </w:tcPr>
          <w:p w:rsidR="00087C05" w:rsidRPr="00750AD1" w:rsidRDefault="00B351BF" w:rsidP="00B00037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NIL</w:t>
            </w:r>
          </w:p>
        </w:tc>
      </w:tr>
    </w:tbl>
    <w:p w:rsidR="00004F05" w:rsidRPr="00750AD1" w:rsidRDefault="00004F05" w:rsidP="00004F05">
      <w:pPr>
        <w:jc w:val="center"/>
        <w:rPr>
          <w:b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004F05" w:rsidRPr="00750AD1" w:rsidTr="00EE2770">
        <w:trPr>
          <w:cantSplit/>
          <w:trHeight w:val="167"/>
          <w:tblHeader/>
        </w:trPr>
        <w:tc>
          <w:tcPr>
            <w:tcW w:w="9648" w:type="dxa"/>
            <w:gridSpan w:val="2"/>
            <w:vAlign w:val="center"/>
          </w:tcPr>
          <w:p w:rsidR="00004F05" w:rsidRPr="00750AD1" w:rsidRDefault="00B362D5" w:rsidP="00EE2770">
            <w:pPr>
              <w:keepLines/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bCs/>
                <w:sz w:val="20"/>
                <w:szCs w:val="20"/>
              </w:rPr>
              <w:t xml:space="preserve">ASBU </w:t>
            </w:r>
            <w:r w:rsidR="00D4174F" w:rsidRPr="00750AD1">
              <w:rPr>
                <w:b/>
                <w:bCs/>
                <w:sz w:val="20"/>
                <w:szCs w:val="20"/>
              </w:rPr>
              <w:t>B0-25:</w:t>
            </w:r>
            <w:r w:rsidR="00B00037" w:rsidRPr="00750AD1">
              <w:rPr>
                <w:b/>
                <w:bCs/>
                <w:sz w:val="20"/>
                <w:szCs w:val="20"/>
              </w:rPr>
              <w:t xml:space="preserve"> </w:t>
            </w:r>
            <w:r w:rsidR="00697451" w:rsidRPr="00750AD1">
              <w:rPr>
                <w:b/>
                <w:sz w:val="20"/>
                <w:szCs w:val="20"/>
              </w:rPr>
              <w:t>Performance Monitoring and Measurement (Implementation)</w:t>
            </w:r>
          </w:p>
        </w:tc>
      </w:tr>
      <w:tr w:rsidR="00004F05" w:rsidRPr="00750AD1" w:rsidTr="00EE2770">
        <w:trPr>
          <w:cantSplit/>
          <w:trHeight w:val="427"/>
          <w:tblHeader/>
        </w:trPr>
        <w:tc>
          <w:tcPr>
            <w:tcW w:w="3794" w:type="dxa"/>
            <w:vAlign w:val="center"/>
          </w:tcPr>
          <w:p w:rsidR="00004F05" w:rsidRPr="00750AD1" w:rsidRDefault="001C7D60" w:rsidP="00EE2770">
            <w:pPr>
              <w:keepNext/>
              <w:keepLines/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Element</w:t>
            </w:r>
            <w:r w:rsidR="00AE45A9" w:rsidRPr="00750AD1">
              <w:rPr>
                <w:b/>
                <w:sz w:val="20"/>
                <w:szCs w:val="20"/>
              </w:rPr>
              <w:t>s</w:t>
            </w:r>
          </w:p>
        </w:tc>
        <w:tc>
          <w:tcPr>
            <w:tcW w:w="5854" w:type="dxa"/>
            <w:vAlign w:val="center"/>
          </w:tcPr>
          <w:p w:rsidR="00004F05" w:rsidRPr="00750AD1" w:rsidRDefault="00AE45A9" w:rsidP="00EE2770">
            <w:pPr>
              <w:keepNext/>
              <w:keepLines/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Performance Indicators/Supporting Metrics</w:t>
            </w:r>
          </w:p>
        </w:tc>
      </w:tr>
      <w:tr w:rsidR="006B3223" w:rsidRPr="00750AD1" w:rsidTr="00EE2770">
        <w:trPr>
          <w:cantSplit/>
          <w:trHeight w:val="771"/>
        </w:trPr>
        <w:tc>
          <w:tcPr>
            <w:tcW w:w="3794" w:type="dxa"/>
            <w:vAlign w:val="center"/>
          </w:tcPr>
          <w:p w:rsidR="006B3223" w:rsidRPr="00750AD1" w:rsidRDefault="00D11DB2" w:rsidP="00D11DB2">
            <w:pPr>
              <w:pStyle w:val="NormalWeb"/>
              <w:keepNext/>
              <w:keepLines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Complete AMHS implementation at States still not counting with this system</w:t>
            </w:r>
          </w:p>
        </w:tc>
        <w:tc>
          <w:tcPr>
            <w:tcW w:w="5854" w:type="dxa"/>
            <w:vAlign w:val="center"/>
          </w:tcPr>
          <w:p w:rsidR="006B3223" w:rsidRPr="00750AD1" w:rsidRDefault="003A67CA" w:rsidP="00EE2770">
            <w:pPr>
              <w:keepNext/>
              <w:keepLines/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Indica</w:t>
            </w:r>
            <w:r w:rsidR="00D11DB2" w:rsidRPr="00750AD1">
              <w:rPr>
                <w:sz w:val="20"/>
                <w:szCs w:val="20"/>
              </w:rPr>
              <w:t>tor: Percentage of States with AMHS implemented</w:t>
            </w:r>
            <w:r w:rsidRPr="00750AD1">
              <w:rPr>
                <w:sz w:val="20"/>
                <w:szCs w:val="20"/>
              </w:rPr>
              <w:t xml:space="preserve"> </w:t>
            </w:r>
          </w:p>
          <w:p w:rsidR="003A67CA" w:rsidRPr="00750AD1" w:rsidRDefault="00D11DB2" w:rsidP="00D11DB2">
            <w:pPr>
              <w:keepNext/>
              <w:keepLines/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Support</w:t>
            </w:r>
            <w:r w:rsidR="008B4486">
              <w:rPr>
                <w:sz w:val="20"/>
                <w:szCs w:val="20"/>
              </w:rPr>
              <w:t>ing</w:t>
            </w:r>
            <w:r w:rsidRPr="00750AD1">
              <w:rPr>
                <w:sz w:val="20"/>
                <w:szCs w:val="20"/>
              </w:rPr>
              <w:t xml:space="preserve"> metric: Number of AMHS installed</w:t>
            </w:r>
            <w:r w:rsidR="003A67CA" w:rsidRPr="00750AD1">
              <w:rPr>
                <w:sz w:val="20"/>
                <w:szCs w:val="20"/>
              </w:rPr>
              <w:t xml:space="preserve"> </w:t>
            </w:r>
          </w:p>
        </w:tc>
      </w:tr>
      <w:tr w:rsidR="006B3223" w:rsidRPr="00750AD1" w:rsidTr="00EE2770">
        <w:trPr>
          <w:cantSplit/>
          <w:trHeight w:val="488"/>
        </w:trPr>
        <w:tc>
          <w:tcPr>
            <w:tcW w:w="3794" w:type="dxa"/>
            <w:vAlign w:val="center"/>
          </w:tcPr>
          <w:p w:rsidR="003A67CA" w:rsidRPr="00750AD1" w:rsidRDefault="00D11DB2" w:rsidP="00D11DB2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AMHS interconnection</w:t>
            </w:r>
          </w:p>
        </w:tc>
        <w:tc>
          <w:tcPr>
            <w:tcW w:w="5854" w:type="dxa"/>
            <w:vAlign w:val="center"/>
          </w:tcPr>
          <w:p w:rsidR="003A67CA" w:rsidRPr="00750AD1" w:rsidRDefault="00D11DB2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 xml:space="preserve">Indicator: </w:t>
            </w:r>
            <w:r w:rsidR="00B00037" w:rsidRPr="00750AD1">
              <w:rPr>
                <w:sz w:val="20"/>
                <w:szCs w:val="20"/>
              </w:rPr>
              <w:t xml:space="preserve"> </w:t>
            </w:r>
            <w:r w:rsidRPr="00750AD1">
              <w:rPr>
                <w:sz w:val="20"/>
                <w:szCs w:val="20"/>
              </w:rPr>
              <w:t xml:space="preserve">Percentage of States with AMHS interconnected with other </w:t>
            </w:r>
            <w:r w:rsidR="003A67CA" w:rsidRPr="00750AD1">
              <w:rPr>
                <w:sz w:val="20"/>
                <w:szCs w:val="20"/>
              </w:rPr>
              <w:t xml:space="preserve">AMHS </w:t>
            </w:r>
          </w:p>
          <w:p w:rsidR="006B3223" w:rsidRPr="00750AD1" w:rsidRDefault="00D11DB2" w:rsidP="00750AD1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Support</w:t>
            </w:r>
            <w:r w:rsidR="008B4486">
              <w:rPr>
                <w:sz w:val="20"/>
                <w:szCs w:val="20"/>
              </w:rPr>
              <w:t>ing</w:t>
            </w:r>
            <w:r w:rsidRPr="00750AD1">
              <w:rPr>
                <w:sz w:val="20"/>
                <w:szCs w:val="20"/>
              </w:rPr>
              <w:t xml:space="preserve"> metric: Number of </w:t>
            </w:r>
            <w:r w:rsidR="00750AD1" w:rsidRPr="00750AD1">
              <w:rPr>
                <w:sz w:val="20"/>
                <w:szCs w:val="20"/>
              </w:rPr>
              <w:t>AMHS interconnections implemented</w:t>
            </w:r>
          </w:p>
        </w:tc>
      </w:tr>
      <w:tr w:rsidR="006B3223" w:rsidRPr="00750AD1" w:rsidTr="00EE2770">
        <w:trPr>
          <w:cantSplit/>
          <w:trHeight w:val="303"/>
        </w:trPr>
        <w:tc>
          <w:tcPr>
            <w:tcW w:w="3794" w:type="dxa"/>
            <w:vAlign w:val="center"/>
          </w:tcPr>
          <w:p w:rsidR="006B3223" w:rsidRPr="00750AD1" w:rsidRDefault="00D11DB2" w:rsidP="00D11DB2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noProof/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Implement AIDC /OLDI at SAM States automated centres</w:t>
            </w:r>
          </w:p>
        </w:tc>
        <w:tc>
          <w:tcPr>
            <w:tcW w:w="5854" w:type="dxa"/>
            <w:vAlign w:val="center"/>
          </w:tcPr>
          <w:p w:rsidR="006B3223" w:rsidRPr="00750AD1" w:rsidRDefault="00D11DB2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 xml:space="preserve">Indicator: </w:t>
            </w:r>
            <w:r w:rsidR="00B00037" w:rsidRPr="00750AD1">
              <w:rPr>
                <w:sz w:val="20"/>
                <w:szCs w:val="20"/>
              </w:rPr>
              <w:t xml:space="preserve"> </w:t>
            </w:r>
            <w:r w:rsidR="006B3223" w:rsidRPr="00750AD1">
              <w:rPr>
                <w:sz w:val="20"/>
                <w:szCs w:val="20"/>
              </w:rPr>
              <w:t>P</w:t>
            </w:r>
            <w:r w:rsidR="00750AD1" w:rsidRPr="00750AD1">
              <w:rPr>
                <w:sz w:val="20"/>
                <w:szCs w:val="20"/>
              </w:rPr>
              <w:t xml:space="preserve">ercentage of ATS units with </w:t>
            </w:r>
            <w:r w:rsidR="006B3223" w:rsidRPr="00750AD1">
              <w:rPr>
                <w:sz w:val="20"/>
                <w:szCs w:val="20"/>
              </w:rPr>
              <w:t xml:space="preserve">AIDC </w:t>
            </w:r>
            <w:r w:rsidR="00750AD1" w:rsidRPr="00750AD1">
              <w:rPr>
                <w:sz w:val="20"/>
                <w:szCs w:val="20"/>
              </w:rPr>
              <w:t>or</w:t>
            </w:r>
            <w:r w:rsidR="006B3223" w:rsidRPr="00750AD1">
              <w:rPr>
                <w:sz w:val="20"/>
                <w:szCs w:val="20"/>
              </w:rPr>
              <w:t xml:space="preserve"> OLDI</w:t>
            </w:r>
          </w:p>
          <w:p w:rsidR="00AE45A9" w:rsidRPr="00750AD1" w:rsidRDefault="00D11DB2" w:rsidP="00750AD1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Support</w:t>
            </w:r>
            <w:r w:rsidR="008B4486">
              <w:rPr>
                <w:sz w:val="20"/>
                <w:szCs w:val="20"/>
              </w:rPr>
              <w:t>ing</w:t>
            </w:r>
            <w:r w:rsidRPr="00750AD1">
              <w:rPr>
                <w:sz w:val="20"/>
                <w:szCs w:val="20"/>
              </w:rPr>
              <w:t xml:space="preserve"> metric: Number of</w:t>
            </w:r>
            <w:r w:rsidR="00AE45A9" w:rsidRPr="00750AD1">
              <w:rPr>
                <w:sz w:val="20"/>
                <w:szCs w:val="20"/>
              </w:rPr>
              <w:t xml:space="preserve"> AIDC </w:t>
            </w:r>
            <w:r w:rsidR="00750AD1" w:rsidRPr="00750AD1">
              <w:rPr>
                <w:sz w:val="20"/>
                <w:szCs w:val="20"/>
              </w:rPr>
              <w:t>or</w:t>
            </w:r>
            <w:r w:rsidR="00AE45A9" w:rsidRPr="00750AD1">
              <w:rPr>
                <w:sz w:val="20"/>
                <w:szCs w:val="20"/>
              </w:rPr>
              <w:t xml:space="preserve"> OLDI </w:t>
            </w:r>
            <w:r w:rsidR="00750AD1" w:rsidRPr="00750AD1">
              <w:rPr>
                <w:sz w:val="20"/>
                <w:szCs w:val="20"/>
              </w:rPr>
              <w:t>systems installed</w:t>
            </w:r>
            <w:r w:rsidR="00AE45A9" w:rsidRPr="00750AD1">
              <w:rPr>
                <w:sz w:val="20"/>
                <w:szCs w:val="20"/>
              </w:rPr>
              <w:t xml:space="preserve"> </w:t>
            </w:r>
          </w:p>
        </w:tc>
      </w:tr>
      <w:tr w:rsidR="006B3223" w:rsidRPr="00750AD1" w:rsidTr="00EE2770">
        <w:trPr>
          <w:cantSplit/>
          <w:trHeight w:val="749"/>
        </w:trPr>
        <w:tc>
          <w:tcPr>
            <w:tcW w:w="3794" w:type="dxa"/>
            <w:vAlign w:val="center"/>
          </w:tcPr>
          <w:p w:rsidR="006B3223" w:rsidRPr="00750AD1" w:rsidRDefault="00D11DB2" w:rsidP="00D11DB2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Implement operational AIDC/OLDI between adjacent ACC´s</w:t>
            </w:r>
          </w:p>
        </w:tc>
        <w:tc>
          <w:tcPr>
            <w:tcW w:w="5854" w:type="dxa"/>
            <w:vAlign w:val="center"/>
          </w:tcPr>
          <w:p w:rsidR="00AE45A9" w:rsidRPr="00750AD1" w:rsidRDefault="00D11DB2" w:rsidP="00EE2770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spacing w:before="20" w:after="2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Indicator: </w:t>
            </w:r>
            <w:r w:rsidR="00B00037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P</w:t>
            </w:r>
            <w:r w:rsidR="00750AD1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ercentage of 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ACCs</w:t>
            </w:r>
            <w:r w:rsidR="00B00037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750AD1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with AIDC or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OLDI system</w:t>
            </w:r>
            <w:r w:rsidR="00750AD1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s</w:t>
            </w:r>
            <w:r w:rsidR="00B00037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interconnection</w:t>
            </w:r>
            <w:r w:rsidR="00B00037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implemented</w:t>
            </w:r>
          </w:p>
          <w:p w:rsidR="006B3223" w:rsidRPr="00750AD1" w:rsidRDefault="00D11DB2" w:rsidP="00750AD1">
            <w:pPr>
              <w:pStyle w:val="BodyText"/>
              <w:tabs>
                <w:tab w:val="clear" w:pos="-1440"/>
                <w:tab w:val="clear" w:pos="-720"/>
                <w:tab w:val="clear" w:pos="0"/>
                <w:tab w:val="clear" w:pos="72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left" w:pos="296"/>
              </w:tabs>
              <w:autoSpaceDE/>
              <w:autoSpaceDN/>
              <w:adjustRightInd/>
              <w:spacing w:before="20" w:after="20"/>
              <w:jc w:val="left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750AD1">
              <w:rPr>
                <w:rFonts w:ascii="Times New Roman" w:hAnsi="Times New Roman"/>
                <w:sz w:val="20"/>
                <w:szCs w:val="20"/>
                <w:lang w:val="en-GB"/>
              </w:rPr>
              <w:t>Support</w:t>
            </w:r>
            <w:r w:rsidR="008B4486">
              <w:rPr>
                <w:rFonts w:ascii="Times New Roman" w:hAnsi="Times New Roman"/>
                <w:sz w:val="20"/>
                <w:szCs w:val="20"/>
                <w:lang w:val="en-GB"/>
              </w:rPr>
              <w:t>ing</w:t>
            </w:r>
            <w:r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metric: Number of</w:t>
            </w:r>
            <w:r w:rsidR="006B3223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750AD1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AIDC interconnections implemented, as per CAR/SAM FASID 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Tabl</w:t>
            </w:r>
            <w:r w:rsidR="00750AD1" w:rsidRPr="00750AD1">
              <w:rPr>
                <w:rFonts w:ascii="Times New Roman" w:hAnsi="Times New Roman"/>
                <w:sz w:val="20"/>
                <w:szCs w:val="20"/>
                <w:lang w:val="en-GB"/>
              </w:rPr>
              <w:t>e</w:t>
            </w:r>
            <w:r w:rsidR="00AE45A9" w:rsidRPr="00750AD1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CNS 1Bb</w:t>
            </w:r>
          </w:p>
        </w:tc>
      </w:tr>
      <w:tr w:rsidR="006B3223" w:rsidRPr="00750AD1" w:rsidTr="00EE2770">
        <w:trPr>
          <w:cantSplit/>
          <w:trHeight w:val="303"/>
        </w:trPr>
        <w:tc>
          <w:tcPr>
            <w:tcW w:w="3794" w:type="dxa"/>
            <w:vAlign w:val="center"/>
          </w:tcPr>
          <w:p w:rsidR="006B3223" w:rsidRPr="00750AD1" w:rsidRDefault="00D11DB2" w:rsidP="00D11DB2">
            <w:pPr>
              <w:pStyle w:val="NormalWeb"/>
              <w:numPr>
                <w:ilvl w:val="0"/>
                <w:numId w:val="11"/>
              </w:numPr>
              <w:tabs>
                <w:tab w:val="left" w:pos="360"/>
              </w:tabs>
              <w:spacing w:before="20" w:beforeAutospacing="0" w:after="20" w:afterAutospacing="0"/>
              <w:ind w:left="360"/>
              <w:rPr>
                <w:sz w:val="20"/>
                <w:szCs w:val="20"/>
              </w:rPr>
            </w:pPr>
            <w:r w:rsidRPr="00750AD1">
              <w:rPr>
                <w:noProof/>
                <w:sz w:val="20"/>
                <w:szCs w:val="20"/>
              </w:rPr>
              <w:t>Implement the new regional network (REDDIG II)</w:t>
            </w:r>
          </w:p>
        </w:tc>
        <w:tc>
          <w:tcPr>
            <w:tcW w:w="5854" w:type="dxa"/>
            <w:vAlign w:val="center"/>
          </w:tcPr>
          <w:p w:rsidR="006B3223" w:rsidRPr="00750AD1" w:rsidRDefault="00D11DB2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 xml:space="preserve">Indicator: </w:t>
            </w:r>
            <w:r w:rsidR="00B00037" w:rsidRPr="00750AD1">
              <w:rPr>
                <w:sz w:val="20"/>
                <w:szCs w:val="20"/>
              </w:rPr>
              <w:t xml:space="preserve"> </w:t>
            </w:r>
            <w:r w:rsidR="006B3223" w:rsidRPr="00750AD1">
              <w:rPr>
                <w:sz w:val="20"/>
                <w:szCs w:val="20"/>
              </w:rPr>
              <w:t>P</w:t>
            </w:r>
            <w:r w:rsidR="00750AD1" w:rsidRPr="00750AD1">
              <w:rPr>
                <w:sz w:val="20"/>
                <w:szCs w:val="20"/>
              </w:rPr>
              <w:t>ercentage of phases completed for the implementation of the new digital network</w:t>
            </w:r>
          </w:p>
          <w:p w:rsidR="00AE45A9" w:rsidRPr="00750AD1" w:rsidRDefault="00D11DB2" w:rsidP="00750AD1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Support</w:t>
            </w:r>
            <w:r w:rsidR="008B4486">
              <w:rPr>
                <w:sz w:val="20"/>
                <w:szCs w:val="20"/>
              </w:rPr>
              <w:t>ing</w:t>
            </w:r>
            <w:r w:rsidRPr="00750AD1">
              <w:rPr>
                <w:sz w:val="20"/>
                <w:szCs w:val="20"/>
              </w:rPr>
              <w:t xml:space="preserve"> metric: Number of</w:t>
            </w:r>
            <w:r w:rsidR="00AE45A9" w:rsidRPr="00750AD1">
              <w:rPr>
                <w:sz w:val="20"/>
                <w:szCs w:val="20"/>
              </w:rPr>
              <w:t xml:space="preserve"> </w:t>
            </w:r>
            <w:r w:rsidR="00750AD1" w:rsidRPr="00750AD1">
              <w:rPr>
                <w:sz w:val="20"/>
                <w:szCs w:val="20"/>
              </w:rPr>
              <w:t>REDDIG II implementation phase</w:t>
            </w:r>
            <w:r w:rsidR="00AE45A9" w:rsidRPr="00750AD1">
              <w:rPr>
                <w:sz w:val="20"/>
                <w:szCs w:val="20"/>
              </w:rPr>
              <w:t xml:space="preserve"> </w:t>
            </w:r>
          </w:p>
        </w:tc>
      </w:tr>
    </w:tbl>
    <w:p w:rsidR="00004F05" w:rsidRPr="00750AD1" w:rsidRDefault="00004F05" w:rsidP="00004F05">
      <w:pPr>
        <w:jc w:val="center"/>
        <w:rPr>
          <w:b/>
          <w:sz w:val="20"/>
          <w:szCs w:val="20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80" w:firstRow="0" w:lastRow="0" w:firstColumn="1" w:lastColumn="0" w:noHBand="0" w:noVBand="1"/>
      </w:tblPr>
      <w:tblGrid>
        <w:gridCol w:w="3794"/>
        <w:gridCol w:w="5854"/>
      </w:tblGrid>
      <w:tr w:rsidR="006D3EED" w:rsidRPr="00750AD1" w:rsidTr="00EE2770">
        <w:trPr>
          <w:trHeight w:val="70"/>
          <w:tblHeader/>
        </w:trPr>
        <w:tc>
          <w:tcPr>
            <w:tcW w:w="9648" w:type="dxa"/>
            <w:gridSpan w:val="2"/>
            <w:vAlign w:val="center"/>
          </w:tcPr>
          <w:p w:rsidR="006D3EED" w:rsidRPr="00750AD1" w:rsidRDefault="006D3EED" w:rsidP="00EE277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ASBU B0-25: Performance Monitoring and Measurement (Benefits)</w:t>
            </w:r>
          </w:p>
        </w:tc>
      </w:tr>
      <w:tr w:rsidR="006D3EED" w:rsidRPr="00750AD1" w:rsidTr="00EE2770">
        <w:trPr>
          <w:trHeight w:val="70"/>
          <w:tblHeader/>
        </w:trPr>
        <w:tc>
          <w:tcPr>
            <w:tcW w:w="3794" w:type="dxa"/>
            <w:vAlign w:val="center"/>
          </w:tcPr>
          <w:p w:rsidR="006D3EED" w:rsidRPr="00750AD1" w:rsidRDefault="006D3EED" w:rsidP="00EE277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Key Performance Areas</w:t>
            </w:r>
          </w:p>
        </w:tc>
        <w:tc>
          <w:tcPr>
            <w:tcW w:w="5854" w:type="dxa"/>
            <w:vAlign w:val="center"/>
          </w:tcPr>
          <w:p w:rsidR="006D3EED" w:rsidRPr="00750AD1" w:rsidRDefault="006D3EED" w:rsidP="00EE2770">
            <w:pPr>
              <w:spacing w:before="20" w:after="20"/>
              <w:jc w:val="center"/>
              <w:rPr>
                <w:sz w:val="20"/>
                <w:szCs w:val="20"/>
              </w:rPr>
            </w:pPr>
            <w:r w:rsidRPr="00750AD1">
              <w:rPr>
                <w:b/>
                <w:sz w:val="20"/>
                <w:szCs w:val="20"/>
              </w:rPr>
              <w:t>Performance Metrics</w:t>
            </w:r>
          </w:p>
        </w:tc>
      </w:tr>
      <w:tr w:rsidR="006B3223" w:rsidRPr="00750AD1" w:rsidTr="00EE2770">
        <w:trPr>
          <w:trHeight w:val="303"/>
        </w:trPr>
        <w:tc>
          <w:tcPr>
            <w:tcW w:w="379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50AD1">
              <w:rPr>
                <w:bCs/>
                <w:sz w:val="20"/>
                <w:szCs w:val="20"/>
              </w:rPr>
              <w:t>Access &amp; Equity</w:t>
            </w:r>
          </w:p>
        </w:tc>
        <w:tc>
          <w:tcPr>
            <w:tcW w:w="585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</w:t>
            </w:r>
            <w:r w:rsidR="00D1598A" w:rsidRPr="00750AD1">
              <w:rPr>
                <w:sz w:val="20"/>
                <w:szCs w:val="20"/>
              </w:rPr>
              <w:t>IL</w:t>
            </w:r>
          </w:p>
        </w:tc>
      </w:tr>
      <w:tr w:rsidR="006B3223" w:rsidRPr="00750AD1" w:rsidTr="00EE2770">
        <w:trPr>
          <w:trHeight w:val="303"/>
        </w:trPr>
        <w:tc>
          <w:tcPr>
            <w:tcW w:w="379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50AD1">
              <w:rPr>
                <w:bCs/>
                <w:sz w:val="20"/>
                <w:szCs w:val="20"/>
              </w:rPr>
              <w:t>Capacity</w:t>
            </w:r>
          </w:p>
        </w:tc>
        <w:tc>
          <w:tcPr>
            <w:tcW w:w="585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Reduced controller workload and increased data integrity supporting reduced separations translating directly to cross sector or b</w:t>
            </w:r>
            <w:r w:rsidR="00750AD1" w:rsidRPr="00750AD1">
              <w:rPr>
                <w:sz w:val="20"/>
                <w:szCs w:val="20"/>
              </w:rPr>
              <w:t>oundary capacity flow increases</w:t>
            </w:r>
          </w:p>
        </w:tc>
      </w:tr>
      <w:tr w:rsidR="006B3223" w:rsidRPr="00750AD1" w:rsidTr="00EE2770">
        <w:trPr>
          <w:trHeight w:val="303"/>
        </w:trPr>
        <w:tc>
          <w:tcPr>
            <w:tcW w:w="379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50AD1">
              <w:rPr>
                <w:bCs/>
                <w:sz w:val="20"/>
                <w:szCs w:val="20"/>
              </w:rPr>
              <w:t>Efficiency</w:t>
            </w:r>
          </w:p>
        </w:tc>
        <w:tc>
          <w:tcPr>
            <w:tcW w:w="5854" w:type="dxa"/>
            <w:vAlign w:val="center"/>
          </w:tcPr>
          <w:p w:rsidR="006B3223" w:rsidRPr="00750AD1" w:rsidRDefault="006B3223" w:rsidP="00EE2770">
            <w:pPr>
              <w:keepNext/>
              <w:keepLines/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The reduced separation can also be used to more frequently offer aircraft flight levels closer to the optimum; in certain cases, this also translate</w:t>
            </w:r>
            <w:r w:rsidR="00750AD1" w:rsidRPr="00750AD1">
              <w:rPr>
                <w:sz w:val="20"/>
                <w:szCs w:val="20"/>
              </w:rPr>
              <w:t>s into reduced en-route holding</w:t>
            </w:r>
          </w:p>
        </w:tc>
      </w:tr>
      <w:tr w:rsidR="006B3223" w:rsidRPr="00750AD1" w:rsidTr="00EE2770">
        <w:trPr>
          <w:trHeight w:val="303"/>
        </w:trPr>
        <w:tc>
          <w:tcPr>
            <w:tcW w:w="379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50AD1">
              <w:rPr>
                <w:bCs/>
                <w:sz w:val="20"/>
                <w:szCs w:val="20"/>
              </w:rPr>
              <w:t xml:space="preserve">Environment </w:t>
            </w:r>
          </w:p>
        </w:tc>
        <w:tc>
          <w:tcPr>
            <w:tcW w:w="585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N</w:t>
            </w:r>
            <w:r w:rsidR="00D1598A" w:rsidRPr="00750AD1">
              <w:rPr>
                <w:sz w:val="20"/>
                <w:szCs w:val="20"/>
              </w:rPr>
              <w:t>IL</w:t>
            </w:r>
          </w:p>
        </w:tc>
      </w:tr>
      <w:tr w:rsidR="006B3223" w:rsidRPr="00750AD1" w:rsidTr="00EE2770">
        <w:trPr>
          <w:trHeight w:val="303"/>
        </w:trPr>
        <w:tc>
          <w:tcPr>
            <w:tcW w:w="379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bCs/>
                <w:sz w:val="20"/>
                <w:szCs w:val="20"/>
              </w:rPr>
            </w:pPr>
            <w:r w:rsidRPr="00750AD1">
              <w:rPr>
                <w:bCs/>
                <w:sz w:val="20"/>
                <w:szCs w:val="20"/>
              </w:rPr>
              <w:t xml:space="preserve">Safety </w:t>
            </w:r>
          </w:p>
        </w:tc>
        <w:tc>
          <w:tcPr>
            <w:tcW w:w="5854" w:type="dxa"/>
            <w:vAlign w:val="center"/>
          </w:tcPr>
          <w:p w:rsidR="006B3223" w:rsidRPr="00750AD1" w:rsidRDefault="006B3223" w:rsidP="00EE2770">
            <w:pPr>
              <w:spacing w:before="20" w:after="20"/>
              <w:jc w:val="left"/>
              <w:rPr>
                <w:sz w:val="20"/>
                <w:szCs w:val="20"/>
              </w:rPr>
            </w:pPr>
            <w:r w:rsidRPr="00750AD1">
              <w:rPr>
                <w:sz w:val="20"/>
                <w:szCs w:val="20"/>
              </w:rPr>
              <w:t>Better knowledge of more accurate flight plan information</w:t>
            </w:r>
          </w:p>
        </w:tc>
      </w:tr>
    </w:tbl>
    <w:p w:rsidR="00004F05" w:rsidRPr="00750AD1" w:rsidRDefault="00004F05" w:rsidP="00B00037">
      <w:pPr>
        <w:rPr>
          <w:b/>
          <w:sz w:val="20"/>
          <w:szCs w:val="20"/>
        </w:rPr>
      </w:pPr>
    </w:p>
    <w:sectPr w:rsidR="00004F05" w:rsidRPr="00750AD1" w:rsidSect="00B87215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20" w:footer="720" w:gutter="0"/>
      <w:pgNumType w:start="1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06F" w:rsidRDefault="009B406F">
      <w:r>
        <w:separator/>
      </w:r>
    </w:p>
  </w:endnote>
  <w:endnote w:type="continuationSeparator" w:id="0">
    <w:p w:rsidR="009B406F" w:rsidRDefault="009B4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06F" w:rsidRDefault="009B406F">
      <w:r>
        <w:separator/>
      </w:r>
    </w:p>
  </w:footnote>
  <w:footnote w:type="continuationSeparator" w:id="0">
    <w:p w:rsidR="009B406F" w:rsidRDefault="009B40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88511239"/>
      <w:docPartObj>
        <w:docPartGallery w:val="Page Numbers (Top of Page)"/>
        <w:docPartUnique/>
      </w:docPartObj>
    </w:sdtPr>
    <w:sdtEndPr>
      <w:rPr>
        <w:noProof/>
      </w:rPr>
    </w:sdtEndPr>
    <w:sdtContent>
      <w:p w:rsidR="00610304" w:rsidRDefault="006103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D90">
          <w:rPr>
            <w:noProof/>
          </w:rPr>
          <w:t>- 2 -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okmarkStart w:id="1" w:name="addendum_corrigendum_header_odd" w:displacedByCustomXml="next"/>
  <w:bookmarkEnd w:id="1" w:displacedByCustomXml="next"/>
  <w:bookmarkStart w:id="2" w:name="related_to_header_odd" w:displacedByCustomXml="next"/>
  <w:bookmarkEnd w:id="2" w:displacedByCustomXml="next"/>
  <w:sdt>
    <w:sdtPr>
      <w:id w:val="-1680884834"/>
      <w:docPartObj>
        <w:docPartGallery w:val="Page Numbers (Top of Page)"/>
        <w:docPartUnique/>
      </w:docPartObj>
    </w:sdtPr>
    <w:sdtEndPr>
      <w:rPr>
        <w:noProof/>
      </w:rPr>
    </w:sdtEndPr>
    <w:sdtContent>
      <w:p w:rsidR="00194D90" w:rsidRDefault="00942CFD" w:rsidP="00942CFD">
        <w:pPr>
          <w:pStyle w:val="Header"/>
          <w:tabs>
            <w:tab w:val="clear" w:pos="4320"/>
            <w:tab w:val="center" w:pos="4680"/>
          </w:tabs>
          <w:jc w:val="left"/>
        </w:pPr>
        <w:r>
          <w:tab/>
          <w:t>-</w:t>
        </w:r>
        <w:r w:rsidR="00194D90">
          <w:t xml:space="preserve"> E</w:t>
        </w:r>
        <w:r w:rsidR="00194D90">
          <w:fldChar w:fldCharType="begin"/>
        </w:r>
        <w:r w:rsidR="00194D90">
          <w:instrText xml:space="preserve"> PAGE   \* MERGEFORMAT </w:instrText>
        </w:r>
        <w:r w:rsidR="00194D90">
          <w:fldChar w:fldCharType="separate"/>
        </w:r>
        <w:r w:rsidR="00B87215">
          <w:rPr>
            <w:noProof/>
          </w:rPr>
          <w:t>11</w:t>
        </w:r>
        <w:r w:rsidR="00194D90">
          <w:rPr>
            <w:noProof/>
          </w:rPr>
          <w:fldChar w:fldCharType="end"/>
        </w:r>
        <w:r w:rsidR="00194D90">
          <w:rPr>
            <w:noProof/>
          </w:rPr>
          <w:t xml:space="preserve"> -</w:t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5751111"/>
      <w:docPartObj>
        <w:docPartGallery w:val="Page Numbers (Top of Page)"/>
        <w:docPartUnique/>
      </w:docPartObj>
    </w:sdtPr>
    <w:sdtEndPr>
      <w:rPr>
        <w:noProof/>
      </w:rPr>
    </w:sdtEndPr>
    <w:sdtContent>
      <w:p w:rsidR="00610304" w:rsidRDefault="00610304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D90">
          <w:rPr>
            <w:noProof/>
          </w:rPr>
          <w:t>- 1 -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D1FA3"/>
    <w:multiLevelType w:val="hybridMultilevel"/>
    <w:tmpl w:val="D350381A"/>
    <w:lvl w:ilvl="0" w:tplc="0C0A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2BE6566A"/>
    <w:multiLevelType w:val="hybridMultilevel"/>
    <w:tmpl w:val="D3CCF378"/>
    <w:lvl w:ilvl="0" w:tplc="0409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2">
    <w:nsid w:val="3A7A0A57"/>
    <w:multiLevelType w:val="hybridMultilevel"/>
    <w:tmpl w:val="11BC9B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>
    <w:nsid w:val="47530B25"/>
    <w:multiLevelType w:val="hybridMultilevel"/>
    <w:tmpl w:val="11BC9B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501C10FE"/>
    <w:multiLevelType w:val="hybridMultilevel"/>
    <w:tmpl w:val="EB9C7200"/>
    <w:lvl w:ilvl="0" w:tplc="A7EC9E50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621140"/>
    <w:multiLevelType w:val="hybridMultilevel"/>
    <w:tmpl w:val="11BC9B02"/>
    <w:lvl w:ilvl="0" w:tplc="0409000F">
      <w:start w:val="1"/>
      <w:numFmt w:val="decimal"/>
      <w:lvlText w:val="%1."/>
      <w:lvlJc w:val="left"/>
      <w:pPr>
        <w:ind w:left="765" w:hanging="360"/>
      </w:p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>
    <w:nsid w:val="643F0D73"/>
    <w:multiLevelType w:val="hybridMultilevel"/>
    <w:tmpl w:val="C48CD47C"/>
    <w:lvl w:ilvl="0" w:tplc="280A0017">
      <w:start w:val="1"/>
      <w:numFmt w:val="lowerLetter"/>
      <w:lvlText w:val="%1)"/>
      <w:lvlJc w:val="left"/>
      <w:pPr>
        <w:ind w:left="374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094" w:hanging="360"/>
      </w:pPr>
    </w:lvl>
    <w:lvl w:ilvl="2" w:tplc="280A001B" w:tentative="1">
      <w:start w:val="1"/>
      <w:numFmt w:val="lowerRoman"/>
      <w:lvlText w:val="%3."/>
      <w:lvlJc w:val="right"/>
      <w:pPr>
        <w:ind w:left="1814" w:hanging="180"/>
      </w:pPr>
    </w:lvl>
    <w:lvl w:ilvl="3" w:tplc="280A000F" w:tentative="1">
      <w:start w:val="1"/>
      <w:numFmt w:val="decimal"/>
      <w:lvlText w:val="%4."/>
      <w:lvlJc w:val="left"/>
      <w:pPr>
        <w:ind w:left="2534" w:hanging="360"/>
      </w:pPr>
    </w:lvl>
    <w:lvl w:ilvl="4" w:tplc="280A0019" w:tentative="1">
      <w:start w:val="1"/>
      <w:numFmt w:val="lowerLetter"/>
      <w:lvlText w:val="%5."/>
      <w:lvlJc w:val="left"/>
      <w:pPr>
        <w:ind w:left="3254" w:hanging="360"/>
      </w:pPr>
    </w:lvl>
    <w:lvl w:ilvl="5" w:tplc="280A001B" w:tentative="1">
      <w:start w:val="1"/>
      <w:numFmt w:val="lowerRoman"/>
      <w:lvlText w:val="%6."/>
      <w:lvlJc w:val="right"/>
      <w:pPr>
        <w:ind w:left="3974" w:hanging="180"/>
      </w:pPr>
    </w:lvl>
    <w:lvl w:ilvl="6" w:tplc="280A000F" w:tentative="1">
      <w:start w:val="1"/>
      <w:numFmt w:val="decimal"/>
      <w:lvlText w:val="%7."/>
      <w:lvlJc w:val="left"/>
      <w:pPr>
        <w:ind w:left="4694" w:hanging="360"/>
      </w:pPr>
    </w:lvl>
    <w:lvl w:ilvl="7" w:tplc="280A0019" w:tentative="1">
      <w:start w:val="1"/>
      <w:numFmt w:val="lowerLetter"/>
      <w:lvlText w:val="%8."/>
      <w:lvlJc w:val="left"/>
      <w:pPr>
        <w:ind w:left="5414" w:hanging="360"/>
      </w:pPr>
    </w:lvl>
    <w:lvl w:ilvl="8" w:tplc="280A001B" w:tentative="1">
      <w:start w:val="1"/>
      <w:numFmt w:val="lowerRoman"/>
      <w:lvlText w:val="%9."/>
      <w:lvlJc w:val="right"/>
      <w:pPr>
        <w:ind w:left="6134" w:hanging="180"/>
      </w:pPr>
    </w:lvl>
  </w:abstractNum>
  <w:abstractNum w:abstractNumId="7">
    <w:nsid w:val="6D841DE5"/>
    <w:multiLevelType w:val="hybridMultilevel"/>
    <w:tmpl w:val="44BE83D0"/>
    <w:lvl w:ilvl="0" w:tplc="280A000F">
      <w:start w:val="4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932A9E"/>
    <w:multiLevelType w:val="hybridMultilevel"/>
    <w:tmpl w:val="30B62B72"/>
    <w:lvl w:ilvl="0" w:tplc="31C230B0">
      <w:start w:val="1"/>
      <w:numFmt w:val="upperLetter"/>
      <w:lvlText w:val="%1."/>
      <w:lvlJc w:val="left"/>
      <w:pPr>
        <w:ind w:left="21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880" w:hanging="360"/>
      </w:pPr>
    </w:lvl>
    <w:lvl w:ilvl="2" w:tplc="1009001B" w:tentative="1">
      <w:start w:val="1"/>
      <w:numFmt w:val="lowerRoman"/>
      <w:lvlText w:val="%3."/>
      <w:lvlJc w:val="right"/>
      <w:pPr>
        <w:ind w:left="3600" w:hanging="180"/>
      </w:pPr>
    </w:lvl>
    <w:lvl w:ilvl="3" w:tplc="1009000F" w:tentative="1">
      <w:start w:val="1"/>
      <w:numFmt w:val="decimal"/>
      <w:lvlText w:val="%4."/>
      <w:lvlJc w:val="left"/>
      <w:pPr>
        <w:ind w:left="4320" w:hanging="360"/>
      </w:pPr>
    </w:lvl>
    <w:lvl w:ilvl="4" w:tplc="10090019" w:tentative="1">
      <w:start w:val="1"/>
      <w:numFmt w:val="lowerLetter"/>
      <w:lvlText w:val="%5."/>
      <w:lvlJc w:val="left"/>
      <w:pPr>
        <w:ind w:left="5040" w:hanging="360"/>
      </w:pPr>
    </w:lvl>
    <w:lvl w:ilvl="5" w:tplc="1009001B" w:tentative="1">
      <w:start w:val="1"/>
      <w:numFmt w:val="lowerRoman"/>
      <w:lvlText w:val="%6."/>
      <w:lvlJc w:val="right"/>
      <w:pPr>
        <w:ind w:left="5760" w:hanging="180"/>
      </w:pPr>
    </w:lvl>
    <w:lvl w:ilvl="6" w:tplc="1009000F" w:tentative="1">
      <w:start w:val="1"/>
      <w:numFmt w:val="decimal"/>
      <w:lvlText w:val="%7."/>
      <w:lvlJc w:val="left"/>
      <w:pPr>
        <w:ind w:left="6480" w:hanging="360"/>
      </w:pPr>
    </w:lvl>
    <w:lvl w:ilvl="7" w:tplc="10090019" w:tentative="1">
      <w:start w:val="1"/>
      <w:numFmt w:val="lowerLetter"/>
      <w:lvlText w:val="%8."/>
      <w:lvlJc w:val="left"/>
      <w:pPr>
        <w:ind w:left="7200" w:hanging="360"/>
      </w:pPr>
    </w:lvl>
    <w:lvl w:ilvl="8" w:tplc="10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7285161D"/>
    <w:multiLevelType w:val="hybridMultilevel"/>
    <w:tmpl w:val="B712CC66"/>
    <w:lvl w:ilvl="0" w:tplc="EE18A4C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AC13A9"/>
    <w:multiLevelType w:val="hybridMultilevel"/>
    <w:tmpl w:val="BD643E46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0"/>
  </w:num>
  <w:num w:numId="6">
    <w:abstractNumId w:val="4"/>
  </w:num>
  <w:num w:numId="7">
    <w:abstractNumId w:val="10"/>
  </w:num>
  <w:num w:numId="8">
    <w:abstractNumId w:val="7"/>
  </w:num>
  <w:num w:numId="9">
    <w:abstractNumId w:val="5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04F05"/>
    <w:rsid w:val="00004F05"/>
    <w:rsid w:val="00087460"/>
    <w:rsid w:val="00087C05"/>
    <w:rsid w:val="000D635D"/>
    <w:rsid w:val="000E42DB"/>
    <w:rsid w:val="0017148A"/>
    <w:rsid w:val="00194D90"/>
    <w:rsid w:val="001A3C16"/>
    <w:rsid w:val="001C7D60"/>
    <w:rsid w:val="001F7E5D"/>
    <w:rsid w:val="002143CC"/>
    <w:rsid w:val="00266B1C"/>
    <w:rsid w:val="0029249D"/>
    <w:rsid w:val="002D149D"/>
    <w:rsid w:val="003A091C"/>
    <w:rsid w:val="003A67CA"/>
    <w:rsid w:val="00414B50"/>
    <w:rsid w:val="00460D28"/>
    <w:rsid w:val="004832EF"/>
    <w:rsid w:val="004C42ED"/>
    <w:rsid w:val="00513F58"/>
    <w:rsid w:val="0053544F"/>
    <w:rsid w:val="00555E6F"/>
    <w:rsid w:val="00610304"/>
    <w:rsid w:val="006469B5"/>
    <w:rsid w:val="00697451"/>
    <w:rsid w:val="006B3223"/>
    <w:rsid w:val="006D0F94"/>
    <w:rsid w:val="006D3EED"/>
    <w:rsid w:val="00725719"/>
    <w:rsid w:val="00750AD1"/>
    <w:rsid w:val="00773D80"/>
    <w:rsid w:val="007B0A8B"/>
    <w:rsid w:val="007C4C2A"/>
    <w:rsid w:val="00865B84"/>
    <w:rsid w:val="008B4486"/>
    <w:rsid w:val="008F0CD9"/>
    <w:rsid w:val="00913E22"/>
    <w:rsid w:val="00915D8A"/>
    <w:rsid w:val="00942CFD"/>
    <w:rsid w:val="009B14A0"/>
    <w:rsid w:val="009B406F"/>
    <w:rsid w:val="009D4C83"/>
    <w:rsid w:val="00A1014A"/>
    <w:rsid w:val="00A92E70"/>
    <w:rsid w:val="00AD26A3"/>
    <w:rsid w:val="00AE45A9"/>
    <w:rsid w:val="00B00037"/>
    <w:rsid w:val="00B13F0F"/>
    <w:rsid w:val="00B351BF"/>
    <w:rsid w:val="00B362D5"/>
    <w:rsid w:val="00B87215"/>
    <w:rsid w:val="00C34052"/>
    <w:rsid w:val="00C64734"/>
    <w:rsid w:val="00D11DB2"/>
    <w:rsid w:val="00D1598A"/>
    <w:rsid w:val="00D4174F"/>
    <w:rsid w:val="00D94867"/>
    <w:rsid w:val="00DA5722"/>
    <w:rsid w:val="00E87E98"/>
    <w:rsid w:val="00EB77BC"/>
    <w:rsid w:val="00ED510F"/>
    <w:rsid w:val="00EE2770"/>
    <w:rsid w:val="00F13293"/>
    <w:rsid w:val="00FA4CDE"/>
    <w:rsid w:val="00FF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uiPriority w:val="99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4F05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04F05"/>
    <w:pPr>
      <w:tabs>
        <w:tab w:val="center" w:pos="4320"/>
        <w:tab w:val="right" w:pos="8640"/>
      </w:tabs>
      <w:autoSpaceDE/>
      <w:autoSpaceDN/>
      <w:adjustRightInd/>
    </w:pPr>
  </w:style>
  <w:style w:type="character" w:customStyle="1" w:styleId="HeaderChar">
    <w:name w:val="Header Char"/>
    <w:basedOn w:val="DefaultParagraphFont"/>
    <w:link w:val="Header"/>
    <w:rsid w:val="00004F05"/>
    <w:rPr>
      <w:rFonts w:ascii="Times New Roman" w:eastAsia="Times New Roman" w:hAnsi="Times New Roman" w:cs="Times New Roman"/>
      <w:szCs w:val="24"/>
      <w:lang w:val="en-GB" w:eastAsia="en-US"/>
    </w:rPr>
  </w:style>
  <w:style w:type="character" w:styleId="PageNumber">
    <w:name w:val="page number"/>
    <w:basedOn w:val="DefaultParagraphFont"/>
    <w:rsid w:val="00004F05"/>
  </w:style>
  <w:style w:type="paragraph" w:styleId="ListParagraph">
    <w:name w:val="List Paragraph"/>
    <w:basedOn w:val="Normal"/>
    <w:uiPriority w:val="34"/>
    <w:qFormat/>
    <w:rsid w:val="00004F05"/>
    <w:pPr>
      <w:autoSpaceDE/>
      <w:autoSpaceDN/>
      <w:adjustRightInd/>
      <w:ind w:left="720"/>
    </w:pPr>
    <w:rPr>
      <w:rFonts w:ascii="Arial" w:eastAsia="SimSun" w:hAnsi="Arial"/>
      <w:sz w:val="18"/>
      <w:lang w:eastAsia="zh-CN"/>
    </w:rPr>
  </w:style>
  <w:style w:type="paragraph" w:styleId="NormalWeb">
    <w:name w:val="Normal (Web)"/>
    <w:basedOn w:val="Normal"/>
    <w:uiPriority w:val="99"/>
    <w:unhideWhenUsed/>
    <w:rsid w:val="00004F05"/>
    <w:pPr>
      <w:autoSpaceDE/>
      <w:autoSpaceDN/>
      <w:adjustRightInd/>
      <w:spacing w:before="100" w:beforeAutospacing="1" w:after="100" w:afterAutospacing="1"/>
      <w:jc w:val="left"/>
    </w:pPr>
    <w:rPr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2D14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149D"/>
    <w:rPr>
      <w:rFonts w:ascii="Times New Roman" w:eastAsia="Times New Roman" w:hAnsi="Times New Roman" w:cs="Times New Roman"/>
      <w:szCs w:val="24"/>
      <w:lang w:val="en-GB" w:eastAsia="en-US"/>
    </w:rPr>
  </w:style>
  <w:style w:type="paragraph" w:styleId="BodyText">
    <w:name w:val="Body Text"/>
    <w:basedOn w:val="Normal"/>
    <w:link w:val="BodyTextChar"/>
    <w:rsid w:val="004C42ED"/>
    <w:pPr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</w:pPr>
    <w:rPr>
      <w:rFonts w:ascii="Univers" w:hAnsi="Univers"/>
      <w:lang w:val="es-ES_tradnl"/>
    </w:rPr>
  </w:style>
  <w:style w:type="character" w:customStyle="1" w:styleId="BodyTextChar">
    <w:name w:val="Body Text Char"/>
    <w:basedOn w:val="DefaultParagraphFont"/>
    <w:link w:val="BodyText"/>
    <w:rsid w:val="004C42ED"/>
    <w:rPr>
      <w:rFonts w:ascii="Univers" w:eastAsia="Times New Roman" w:hAnsi="Univers" w:cs="Times New Roman"/>
      <w:szCs w:val="24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482</Words>
  <Characters>2751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I.C.A.O</Company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Sudarshan, Hindupur</dc:creator>
  <cp:lastModifiedBy>Flury, Helen</cp:lastModifiedBy>
  <cp:revision>24</cp:revision>
  <cp:lastPrinted>2013-05-02T15:13:00Z</cp:lastPrinted>
  <dcterms:created xsi:type="dcterms:W3CDTF">2013-04-19T02:17:00Z</dcterms:created>
  <dcterms:modified xsi:type="dcterms:W3CDTF">2013-05-02T15:13:00Z</dcterms:modified>
</cp:coreProperties>
</file>